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DA" w:rsidRPr="0024315C" w:rsidRDefault="008208DA" w:rsidP="008208DA">
      <w:pPr>
        <w:pStyle w:val="Default"/>
        <w:rPr>
          <w:b/>
          <w:sz w:val="28"/>
          <w:szCs w:val="28"/>
        </w:rPr>
      </w:pPr>
      <w:r>
        <w:t xml:space="preserve"> </w:t>
      </w:r>
      <w:r w:rsidRPr="0024315C">
        <w:rPr>
          <w:b/>
          <w:sz w:val="28"/>
          <w:szCs w:val="28"/>
        </w:rPr>
        <w:t xml:space="preserve">Vnitřní předpis o ochraně osobních údajů </w:t>
      </w:r>
    </w:p>
    <w:p w:rsidR="0024315C" w:rsidRDefault="0024315C" w:rsidP="008208DA">
      <w:pPr>
        <w:pStyle w:val="Default"/>
        <w:rPr>
          <w:b/>
          <w:bCs/>
          <w:sz w:val="23"/>
          <w:szCs w:val="23"/>
        </w:rPr>
      </w:pPr>
    </w:p>
    <w:p w:rsidR="008208DA" w:rsidRDefault="008208DA" w:rsidP="008208DA">
      <w:pPr>
        <w:pStyle w:val="Default"/>
        <w:rPr>
          <w:sz w:val="23"/>
          <w:szCs w:val="23"/>
        </w:rPr>
      </w:pPr>
      <w:r>
        <w:rPr>
          <w:b/>
          <w:bCs/>
          <w:sz w:val="23"/>
          <w:szCs w:val="23"/>
        </w:rPr>
        <w:t xml:space="preserve">I. </w:t>
      </w:r>
    </w:p>
    <w:p w:rsidR="008208DA" w:rsidRDefault="008208DA" w:rsidP="008208DA">
      <w:pPr>
        <w:pStyle w:val="Default"/>
        <w:rPr>
          <w:sz w:val="23"/>
          <w:szCs w:val="23"/>
        </w:rPr>
      </w:pPr>
      <w:r>
        <w:rPr>
          <w:b/>
          <w:bCs/>
          <w:sz w:val="23"/>
          <w:szCs w:val="23"/>
        </w:rPr>
        <w:t xml:space="preserve">Účel vydání vnitřního předpisu </w:t>
      </w:r>
    </w:p>
    <w:p w:rsidR="008208DA" w:rsidRDefault="008208DA" w:rsidP="008208DA">
      <w:pPr>
        <w:pStyle w:val="Default"/>
        <w:rPr>
          <w:sz w:val="23"/>
          <w:szCs w:val="23"/>
        </w:rPr>
      </w:pPr>
      <w:r>
        <w:rPr>
          <w:sz w:val="23"/>
          <w:szCs w:val="23"/>
        </w:rPr>
        <w:t xml:space="preserve">Účelem vydání tohoto vnitřního předpisu je přijmout a provést vhodná technická a organizační opatření k zajištění ochrany osobních údajů v souladu s čl. 24 a násl. nařízení EU č. 2016/679 o ochraně fyzických osob v souvislosti se zpracováním osobních údajů a o volném pohybu těchto údajů a o zrušení směrnice 95/46/ES (obecné nařízení o ochraně osobních údajů). </w:t>
      </w:r>
    </w:p>
    <w:p w:rsidR="0024315C" w:rsidRDefault="0024315C" w:rsidP="008208DA">
      <w:pPr>
        <w:pStyle w:val="Default"/>
        <w:rPr>
          <w:b/>
          <w:bCs/>
          <w:sz w:val="23"/>
          <w:szCs w:val="23"/>
        </w:rPr>
      </w:pPr>
    </w:p>
    <w:p w:rsidR="008208DA" w:rsidRDefault="008208DA" w:rsidP="008208DA">
      <w:pPr>
        <w:pStyle w:val="Default"/>
        <w:rPr>
          <w:sz w:val="23"/>
          <w:szCs w:val="23"/>
        </w:rPr>
      </w:pPr>
      <w:r>
        <w:rPr>
          <w:b/>
          <w:bCs/>
          <w:sz w:val="23"/>
          <w:szCs w:val="23"/>
        </w:rPr>
        <w:t xml:space="preserve">II. </w:t>
      </w:r>
    </w:p>
    <w:p w:rsidR="008208DA" w:rsidRDefault="008208DA" w:rsidP="008208DA">
      <w:pPr>
        <w:pStyle w:val="Default"/>
        <w:rPr>
          <w:sz w:val="23"/>
          <w:szCs w:val="23"/>
        </w:rPr>
      </w:pPr>
      <w:r>
        <w:rPr>
          <w:b/>
          <w:bCs/>
          <w:sz w:val="23"/>
          <w:szCs w:val="23"/>
        </w:rPr>
        <w:t xml:space="preserve">Výklad pojmů </w:t>
      </w:r>
    </w:p>
    <w:p w:rsidR="008208DA" w:rsidRDefault="008208DA" w:rsidP="008208DA">
      <w:pPr>
        <w:pStyle w:val="Default"/>
        <w:rPr>
          <w:sz w:val="23"/>
          <w:szCs w:val="23"/>
        </w:rPr>
      </w:pPr>
      <w:r>
        <w:rPr>
          <w:sz w:val="23"/>
          <w:szCs w:val="23"/>
        </w:rPr>
        <w:t xml:space="preserve">Pro účely tohoto vnitřního předpisu se rozumí: </w:t>
      </w:r>
    </w:p>
    <w:p w:rsidR="008208DA" w:rsidRDefault="008208DA" w:rsidP="008208DA">
      <w:pPr>
        <w:pStyle w:val="Default"/>
        <w:spacing w:after="147"/>
        <w:rPr>
          <w:sz w:val="23"/>
          <w:szCs w:val="23"/>
        </w:rPr>
      </w:pPr>
      <w:r>
        <w:rPr>
          <w:sz w:val="23"/>
          <w:szCs w:val="23"/>
        </w:rPr>
        <w:t xml:space="preserve">1. GDPR - nařízení EU č. 2016/679 o ochraně fyzických osob v souvislosti se zpracováním osobních údajů a o volném pohybu těchto údajů a o zrušení směrnice 95/46/ES (obecné nařízení o ochraně osobních údajů), tzv. GDPR (angl. General Data </w:t>
      </w:r>
      <w:proofErr w:type="spellStart"/>
      <w:r>
        <w:rPr>
          <w:sz w:val="23"/>
          <w:szCs w:val="23"/>
        </w:rPr>
        <w:t>Protection</w:t>
      </w:r>
      <w:proofErr w:type="spellEnd"/>
      <w:r>
        <w:rPr>
          <w:sz w:val="23"/>
          <w:szCs w:val="23"/>
        </w:rPr>
        <w:t xml:space="preserve"> </w:t>
      </w:r>
      <w:proofErr w:type="spellStart"/>
      <w:r>
        <w:rPr>
          <w:sz w:val="23"/>
          <w:szCs w:val="23"/>
        </w:rPr>
        <w:t>Regulation</w:t>
      </w:r>
      <w:proofErr w:type="spellEnd"/>
      <w:r>
        <w:rPr>
          <w:sz w:val="23"/>
          <w:szCs w:val="23"/>
        </w:rPr>
        <w:t xml:space="preserve">). </w:t>
      </w:r>
    </w:p>
    <w:p w:rsidR="008208DA" w:rsidRDefault="008208DA" w:rsidP="008208DA">
      <w:pPr>
        <w:pStyle w:val="Default"/>
        <w:spacing w:after="147"/>
        <w:rPr>
          <w:sz w:val="23"/>
          <w:szCs w:val="23"/>
        </w:rPr>
      </w:pPr>
      <w:r>
        <w:rPr>
          <w:sz w:val="23"/>
          <w:szCs w:val="23"/>
        </w:rPr>
        <w:t xml:space="preserve">2. osobní údaj -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8208DA" w:rsidRDefault="008208DA" w:rsidP="008208DA">
      <w:pPr>
        <w:pStyle w:val="Default"/>
        <w:spacing w:after="147"/>
        <w:rPr>
          <w:sz w:val="23"/>
          <w:szCs w:val="23"/>
        </w:rPr>
      </w:pPr>
      <w:r>
        <w:rPr>
          <w:sz w:val="23"/>
          <w:szCs w:val="23"/>
        </w:rPr>
        <w:t xml:space="preserve">3. citlivý údaj – údaj o rasovém či etnickém původu, politických názorech, náboženském vyznání či filozofickém přesvědčení nebo členství v odborech, genetické údaje, biometrické údaje a údajů o zdravotním stavu či o sexuálním životě nebo sexuální orientaci fyzické osoby. </w:t>
      </w:r>
    </w:p>
    <w:p w:rsidR="008208DA" w:rsidRDefault="008208DA" w:rsidP="008208DA">
      <w:pPr>
        <w:pStyle w:val="Default"/>
        <w:spacing w:after="147"/>
        <w:rPr>
          <w:sz w:val="23"/>
          <w:szCs w:val="23"/>
        </w:rPr>
      </w:pPr>
      <w:r>
        <w:rPr>
          <w:sz w:val="23"/>
          <w:szCs w:val="23"/>
        </w:rPr>
        <w:t xml:space="preserve">4. Zaměstnavatel – </w:t>
      </w:r>
      <w:proofErr w:type="spellStart"/>
      <w:proofErr w:type="gramStart"/>
      <w:r w:rsidR="0024315C">
        <w:rPr>
          <w:sz w:val="23"/>
          <w:szCs w:val="23"/>
        </w:rPr>
        <w:t>Valdman,s.</w:t>
      </w:r>
      <w:proofErr w:type="gramEnd"/>
      <w:r w:rsidR="0024315C">
        <w:rPr>
          <w:sz w:val="23"/>
          <w:szCs w:val="23"/>
        </w:rPr>
        <w:t>r.o</w:t>
      </w:r>
      <w:proofErr w:type="spellEnd"/>
      <w:r w:rsidR="0024315C">
        <w:rPr>
          <w:sz w:val="23"/>
          <w:szCs w:val="23"/>
        </w:rPr>
        <w:t>.</w:t>
      </w:r>
      <w:r>
        <w:rPr>
          <w:sz w:val="23"/>
          <w:szCs w:val="23"/>
        </w:rPr>
        <w:t xml:space="preserve"> </w:t>
      </w:r>
    </w:p>
    <w:p w:rsidR="008208DA" w:rsidRDefault="008208DA" w:rsidP="008208DA">
      <w:pPr>
        <w:pStyle w:val="Default"/>
        <w:spacing w:after="147"/>
        <w:rPr>
          <w:sz w:val="23"/>
          <w:szCs w:val="23"/>
        </w:rPr>
      </w:pPr>
      <w:r>
        <w:rPr>
          <w:sz w:val="23"/>
          <w:szCs w:val="23"/>
        </w:rPr>
        <w:t xml:space="preserve">5. Správce – zaměstnavatel pokud: </w:t>
      </w:r>
    </w:p>
    <w:p w:rsidR="008208DA" w:rsidRDefault="008208DA" w:rsidP="008208DA">
      <w:pPr>
        <w:pStyle w:val="Default"/>
        <w:spacing w:after="147"/>
        <w:rPr>
          <w:sz w:val="23"/>
          <w:szCs w:val="23"/>
        </w:rPr>
      </w:pPr>
      <w:r>
        <w:rPr>
          <w:sz w:val="23"/>
          <w:szCs w:val="23"/>
        </w:rPr>
        <w:t xml:space="preserve"> určuje účel zpracování osobních údajů a prostředky zpracování osobních údajů </w:t>
      </w:r>
    </w:p>
    <w:p w:rsidR="008208DA" w:rsidRDefault="008208DA" w:rsidP="008208DA">
      <w:pPr>
        <w:pStyle w:val="Default"/>
        <w:spacing w:after="147"/>
        <w:rPr>
          <w:sz w:val="23"/>
          <w:szCs w:val="23"/>
        </w:rPr>
      </w:pPr>
      <w:r>
        <w:rPr>
          <w:sz w:val="23"/>
          <w:szCs w:val="23"/>
        </w:rPr>
        <w:t xml:space="preserve"> ho jako správce označuje zvláštní zákon </w:t>
      </w:r>
    </w:p>
    <w:p w:rsidR="008208DA" w:rsidRDefault="008208DA" w:rsidP="008208DA">
      <w:pPr>
        <w:pStyle w:val="Default"/>
        <w:spacing w:after="147"/>
        <w:rPr>
          <w:sz w:val="23"/>
          <w:szCs w:val="23"/>
        </w:rPr>
      </w:pPr>
      <w:r>
        <w:rPr>
          <w:sz w:val="23"/>
          <w:szCs w:val="23"/>
        </w:rPr>
        <w:t xml:space="preserve">6. Zpracovatel - zaměstnavatel, pokud je na základě smlouvy, zmocnění, pověření nebo právního předpisu oprávněn zpracovávat osobní údaje pro jiného správce </w:t>
      </w:r>
    </w:p>
    <w:p w:rsidR="008208DA" w:rsidRDefault="008208DA" w:rsidP="008208DA">
      <w:pPr>
        <w:pStyle w:val="Default"/>
        <w:spacing w:after="147"/>
        <w:rPr>
          <w:sz w:val="23"/>
          <w:szCs w:val="23"/>
        </w:rPr>
      </w:pPr>
      <w:r>
        <w:rPr>
          <w:sz w:val="23"/>
          <w:szCs w:val="23"/>
        </w:rPr>
        <w:t xml:space="preserve">7. Zaměstnanec - zaměstnanec, který je u zaměstnavatele v pracovním nebo obdobném poměru </w:t>
      </w:r>
    </w:p>
    <w:p w:rsidR="008208DA" w:rsidRDefault="008208DA" w:rsidP="008208DA">
      <w:pPr>
        <w:pStyle w:val="Default"/>
        <w:spacing w:after="147"/>
        <w:rPr>
          <w:sz w:val="23"/>
          <w:szCs w:val="23"/>
        </w:rPr>
      </w:pPr>
      <w:r>
        <w:rPr>
          <w:sz w:val="23"/>
          <w:szCs w:val="23"/>
        </w:rPr>
        <w:t xml:space="preserve">8. Odpovědný zaměstnanec – zaměstnanec odpovědný za výkon práce, jejíž součástí je nakládání s osobními údaji </w:t>
      </w:r>
    </w:p>
    <w:p w:rsidR="008208DA" w:rsidRDefault="008208DA" w:rsidP="008208DA">
      <w:pPr>
        <w:pStyle w:val="Default"/>
        <w:rPr>
          <w:sz w:val="23"/>
          <w:szCs w:val="23"/>
        </w:rPr>
      </w:pPr>
      <w:r>
        <w:rPr>
          <w:sz w:val="23"/>
          <w:szCs w:val="23"/>
        </w:rPr>
        <w:t xml:space="preserve">9. Rozsah zpracování osobních údajů – znamená určení způsobu zpracování osobních údajů, dobu uchovávání, prostředky zpracování, určení kategorií příjemců, důvodů zpracování a ostatních údajů popisujících zpracování osobních údajů v Klíči. Součástí stanovení rozsahu zpracování osobních údajů je rovněž stanovit, na základě jakého zákonného důvodu zpracování jsou osobní údaje zpracovávány a v případě, že jde o osobní údaje získané od subjektu údajů, zda je získávání osobních údajů zákonným nebo smluvním požadavkem, nebo požadavkem na to, aby byly osobní údaje součástí smlouvy a rovněž poučení subjektu údajů o následcích neposkytnutí osobních údajů. </w:t>
      </w:r>
    </w:p>
    <w:p w:rsidR="0024315C" w:rsidRDefault="0024315C" w:rsidP="008208DA">
      <w:pPr>
        <w:pStyle w:val="Default"/>
        <w:spacing w:after="27"/>
        <w:rPr>
          <w:color w:val="auto"/>
          <w:sz w:val="23"/>
          <w:szCs w:val="23"/>
        </w:rPr>
      </w:pPr>
    </w:p>
    <w:p w:rsidR="008208DA" w:rsidRDefault="008208DA" w:rsidP="008208DA">
      <w:pPr>
        <w:pStyle w:val="Default"/>
        <w:spacing w:after="27"/>
        <w:rPr>
          <w:color w:val="auto"/>
          <w:sz w:val="23"/>
          <w:szCs w:val="23"/>
        </w:rPr>
      </w:pPr>
      <w:r>
        <w:rPr>
          <w:color w:val="auto"/>
          <w:sz w:val="23"/>
          <w:szCs w:val="23"/>
        </w:rPr>
        <w:t xml:space="preserve">10. Klíč – Klíč k ochraně osobních údajů je nástrojem k definování účelu zpracování a rozsahu zrnování osobních údajů přístupný na adrese www.oou.cloud </w:t>
      </w:r>
    </w:p>
    <w:p w:rsidR="008208DA" w:rsidRDefault="008208DA" w:rsidP="008208DA">
      <w:pPr>
        <w:pStyle w:val="Default"/>
        <w:spacing w:after="27"/>
        <w:rPr>
          <w:color w:val="auto"/>
          <w:sz w:val="23"/>
          <w:szCs w:val="23"/>
        </w:rPr>
      </w:pPr>
      <w:r>
        <w:rPr>
          <w:color w:val="auto"/>
          <w:sz w:val="23"/>
          <w:szCs w:val="23"/>
        </w:rPr>
        <w:t xml:space="preserve">11. Úřad - Úřad pro ochranu osobních údajů </w:t>
      </w:r>
    </w:p>
    <w:p w:rsidR="008208DA" w:rsidRDefault="008208DA" w:rsidP="008208DA">
      <w:pPr>
        <w:pStyle w:val="Default"/>
        <w:rPr>
          <w:color w:val="auto"/>
          <w:sz w:val="23"/>
          <w:szCs w:val="23"/>
        </w:rPr>
      </w:pPr>
      <w:r>
        <w:rPr>
          <w:color w:val="auto"/>
          <w:sz w:val="23"/>
          <w:szCs w:val="23"/>
        </w:rPr>
        <w:t xml:space="preserve">12. Počítač – osobní počítač, tablet, telefon nebo jiný elektronický přístroj, v jehož paměti je možné uchovávat osobní údaje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III. </w:t>
      </w:r>
    </w:p>
    <w:p w:rsidR="008208DA" w:rsidRDefault="008208DA" w:rsidP="008208DA">
      <w:pPr>
        <w:pStyle w:val="Default"/>
        <w:rPr>
          <w:color w:val="auto"/>
          <w:sz w:val="23"/>
          <w:szCs w:val="23"/>
        </w:rPr>
      </w:pPr>
      <w:r>
        <w:rPr>
          <w:b/>
          <w:bCs/>
          <w:color w:val="auto"/>
          <w:sz w:val="23"/>
          <w:szCs w:val="23"/>
        </w:rPr>
        <w:t xml:space="preserve">Působnost vnitřního předpisu </w:t>
      </w:r>
    </w:p>
    <w:p w:rsidR="008208DA" w:rsidRDefault="008208DA" w:rsidP="008208DA">
      <w:pPr>
        <w:pStyle w:val="Default"/>
        <w:spacing w:after="27"/>
        <w:rPr>
          <w:color w:val="auto"/>
          <w:sz w:val="23"/>
          <w:szCs w:val="23"/>
        </w:rPr>
      </w:pPr>
      <w:r>
        <w:rPr>
          <w:color w:val="auto"/>
          <w:sz w:val="23"/>
          <w:szCs w:val="23"/>
        </w:rPr>
        <w:t xml:space="preserve">1. Tento vnitřní předpis se vztahuje na všechny zaměstnance zaměstnavatele, kteří jakkoli nakládají s osobními údaji, jejichž správcem nebo zpracovatelem je zaměstnavatel. </w:t>
      </w:r>
    </w:p>
    <w:p w:rsidR="0024315C" w:rsidRDefault="008208DA" w:rsidP="008208DA">
      <w:pPr>
        <w:pStyle w:val="Default"/>
        <w:rPr>
          <w:color w:val="auto"/>
          <w:sz w:val="23"/>
          <w:szCs w:val="23"/>
        </w:rPr>
      </w:pPr>
      <w:r>
        <w:rPr>
          <w:color w:val="auto"/>
          <w:sz w:val="23"/>
          <w:szCs w:val="23"/>
        </w:rPr>
        <w:lastRenderedPageBreak/>
        <w:t>2. Tento vnitřní předpis se použije vždy, nestanoví-l</w:t>
      </w:r>
      <w:r w:rsidR="0024315C">
        <w:rPr>
          <w:color w:val="auto"/>
          <w:sz w:val="23"/>
          <w:szCs w:val="23"/>
        </w:rPr>
        <w:t>i GDPR jinak.</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IV. </w:t>
      </w:r>
    </w:p>
    <w:p w:rsidR="008208DA" w:rsidRDefault="008208DA" w:rsidP="008208DA">
      <w:pPr>
        <w:pStyle w:val="Default"/>
        <w:rPr>
          <w:color w:val="auto"/>
          <w:sz w:val="23"/>
          <w:szCs w:val="23"/>
        </w:rPr>
      </w:pPr>
      <w:r>
        <w:rPr>
          <w:b/>
          <w:bCs/>
          <w:color w:val="auto"/>
          <w:sz w:val="23"/>
          <w:szCs w:val="23"/>
        </w:rPr>
        <w:t xml:space="preserve">Transparentnost zpracování osobních údajů </w:t>
      </w:r>
    </w:p>
    <w:p w:rsidR="008208DA" w:rsidRDefault="008208DA" w:rsidP="008208DA">
      <w:pPr>
        <w:pStyle w:val="Default"/>
        <w:spacing w:after="27"/>
        <w:rPr>
          <w:color w:val="auto"/>
          <w:sz w:val="23"/>
          <w:szCs w:val="23"/>
        </w:rPr>
      </w:pPr>
      <w:r>
        <w:rPr>
          <w:color w:val="auto"/>
          <w:sz w:val="23"/>
          <w:szCs w:val="23"/>
        </w:rPr>
        <w:t xml:space="preserve">1. Správce zpracovává osobní údaje transparentně, tak aby kdokoli měl možnost seznámit se se zpracováním osobních údajů, které provádí. </w:t>
      </w:r>
    </w:p>
    <w:p w:rsidR="008208DA" w:rsidRDefault="008208DA" w:rsidP="008208DA">
      <w:pPr>
        <w:pStyle w:val="Default"/>
        <w:spacing w:after="27"/>
        <w:rPr>
          <w:color w:val="auto"/>
          <w:sz w:val="23"/>
          <w:szCs w:val="23"/>
        </w:rPr>
      </w:pPr>
      <w:r>
        <w:rPr>
          <w:color w:val="auto"/>
          <w:sz w:val="23"/>
          <w:szCs w:val="23"/>
        </w:rPr>
        <w:t xml:space="preserve">2. V rámci transparentnosti tak správce zveřejňuje na internetu buď na svých webových stránkách nebo na stránkách www.oou.cloud v sekci Databáze informací o zpracování osobních údaje, všechny informace o zpracování osobních údajů roztříděné podle jednotlivých účelů zpracování. </w:t>
      </w:r>
    </w:p>
    <w:p w:rsidR="008208DA" w:rsidRDefault="008208DA" w:rsidP="008208DA">
      <w:pPr>
        <w:pStyle w:val="Default"/>
        <w:rPr>
          <w:color w:val="auto"/>
          <w:sz w:val="23"/>
          <w:szCs w:val="23"/>
        </w:rPr>
      </w:pPr>
      <w:r>
        <w:rPr>
          <w:color w:val="auto"/>
          <w:sz w:val="23"/>
          <w:szCs w:val="23"/>
        </w:rPr>
        <w:t xml:space="preserve">3. Tento vnitřní předpis se použije vždy, nestanoví-li GDPR jinak.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V. </w:t>
      </w:r>
    </w:p>
    <w:p w:rsidR="008208DA" w:rsidRDefault="008208DA" w:rsidP="008208DA">
      <w:pPr>
        <w:pStyle w:val="Default"/>
        <w:rPr>
          <w:color w:val="auto"/>
          <w:sz w:val="23"/>
          <w:szCs w:val="23"/>
        </w:rPr>
      </w:pPr>
      <w:r>
        <w:rPr>
          <w:b/>
          <w:bCs/>
          <w:color w:val="auto"/>
          <w:sz w:val="23"/>
          <w:szCs w:val="23"/>
        </w:rPr>
        <w:t xml:space="preserve">Stanovení účelu a rozsahu zpracování osobních údajů </w:t>
      </w:r>
    </w:p>
    <w:p w:rsidR="008208DA" w:rsidRDefault="008208DA" w:rsidP="008208DA">
      <w:pPr>
        <w:pStyle w:val="Default"/>
        <w:rPr>
          <w:color w:val="auto"/>
          <w:sz w:val="23"/>
          <w:szCs w:val="23"/>
        </w:rPr>
      </w:pPr>
      <w:r>
        <w:rPr>
          <w:color w:val="auto"/>
          <w:sz w:val="23"/>
          <w:szCs w:val="23"/>
        </w:rPr>
        <w:t xml:space="preserve">1. Správce stanoví účel a rozsah zpracování osobních údajů prostřednictvím Klíče.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VI. </w:t>
      </w:r>
    </w:p>
    <w:p w:rsidR="008208DA" w:rsidRDefault="008208DA" w:rsidP="008208DA">
      <w:pPr>
        <w:pStyle w:val="Default"/>
        <w:rPr>
          <w:color w:val="auto"/>
          <w:sz w:val="23"/>
          <w:szCs w:val="23"/>
        </w:rPr>
      </w:pPr>
      <w:r>
        <w:rPr>
          <w:b/>
          <w:bCs/>
          <w:color w:val="auto"/>
          <w:sz w:val="23"/>
          <w:szCs w:val="23"/>
        </w:rPr>
        <w:t xml:space="preserve">Plnění povinností správce a zpracovatele </w:t>
      </w:r>
    </w:p>
    <w:p w:rsidR="008208DA" w:rsidRDefault="008208DA" w:rsidP="008208DA">
      <w:pPr>
        <w:pStyle w:val="Default"/>
        <w:spacing w:after="28"/>
        <w:rPr>
          <w:color w:val="auto"/>
          <w:sz w:val="23"/>
          <w:szCs w:val="23"/>
        </w:rPr>
      </w:pPr>
      <w:r>
        <w:rPr>
          <w:color w:val="auto"/>
          <w:sz w:val="23"/>
          <w:szCs w:val="23"/>
        </w:rPr>
        <w:t xml:space="preserve">1. Povinnosti správce a zpracovatele plní odpovědní zaměstnanci, není-li dále stanoveno jinak. </w:t>
      </w:r>
    </w:p>
    <w:p w:rsidR="008208DA" w:rsidRDefault="008208DA" w:rsidP="008208DA">
      <w:pPr>
        <w:pStyle w:val="Default"/>
        <w:spacing w:after="28"/>
        <w:rPr>
          <w:color w:val="auto"/>
          <w:sz w:val="23"/>
          <w:szCs w:val="23"/>
        </w:rPr>
      </w:pPr>
      <w:r>
        <w:rPr>
          <w:color w:val="auto"/>
          <w:sz w:val="23"/>
          <w:szCs w:val="23"/>
        </w:rPr>
        <w:t xml:space="preserve">2. Při jednání s Úřadem zaměstnavatele zastupuje statutární orgán zaměstnavatele. </w:t>
      </w:r>
    </w:p>
    <w:p w:rsidR="008208DA" w:rsidRDefault="008208DA" w:rsidP="008208DA">
      <w:pPr>
        <w:pStyle w:val="Default"/>
        <w:rPr>
          <w:color w:val="auto"/>
          <w:sz w:val="23"/>
          <w:szCs w:val="23"/>
        </w:rPr>
      </w:pPr>
      <w:r>
        <w:rPr>
          <w:color w:val="auto"/>
          <w:sz w:val="23"/>
          <w:szCs w:val="23"/>
        </w:rPr>
        <w:t xml:space="preserve">3. Podklady pro veškerá jednání s Úřadem připravuje statutárnímu orgánu zaměstnavatele odpovědný zaměstnanec.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VII. </w:t>
      </w:r>
    </w:p>
    <w:p w:rsidR="008208DA" w:rsidRDefault="008208DA" w:rsidP="008208DA">
      <w:pPr>
        <w:pStyle w:val="Default"/>
        <w:rPr>
          <w:color w:val="auto"/>
          <w:sz w:val="23"/>
          <w:szCs w:val="23"/>
        </w:rPr>
      </w:pPr>
      <w:r>
        <w:rPr>
          <w:b/>
          <w:bCs/>
          <w:color w:val="auto"/>
          <w:sz w:val="23"/>
          <w:szCs w:val="23"/>
        </w:rPr>
        <w:t xml:space="preserve">Odpovědnost zaměstnanců za zpracování osobních údajů </w:t>
      </w:r>
    </w:p>
    <w:p w:rsidR="008208DA" w:rsidRDefault="008208DA" w:rsidP="008208DA">
      <w:pPr>
        <w:pStyle w:val="Default"/>
        <w:rPr>
          <w:color w:val="auto"/>
          <w:sz w:val="23"/>
          <w:szCs w:val="23"/>
        </w:rPr>
      </w:pPr>
      <w:r>
        <w:rPr>
          <w:color w:val="auto"/>
          <w:sz w:val="23"/>
          <w:szCs w:val="23"/>
        </w:rPr>
        <w:t xml:space="preserve">1. Zaměstnavatel rozděluje odpovědnost za zpracování osobních údajů jednotlivými zaměstnanci tak, že zaměstnanec je oprávněn seznamovat se s osobními údaji pouze v rozsahu, který je nezbytný pro výkon práce zaměstnance a za zpracování těchto osobních údajů je odpovědný. </w:t>
      </w:r>
    </w:p>
    <w:p w:rsidR="0024315C" w:rsidRDefault="0024315C" w:rsidP="008208DA">
      <w:pPr>
        <w:pStyle w:val="Default"/>
        <w:spacing w:after="27"/>
        <w:rPr>
          <w:color w:val="auto"/>
          <w:sz w:val="23"/>
          <w:szCs w:val="23"/>
        </w:rPr>
      </w:pPr>
    </w:p>
    <w:p w:rsidR="008208DA" w:rsidRDefault="008208DA" w:rsidP="008208DA">
      <w:pPr>
        <w:pStyle w:val="Default"/>
        <w:spacing w:after="27"/>
        <w:rPr>
          <w:color w:val="auto"/>
          <w:sz w:val="23"/>
          <w:szCs w:val="23"/>
        </w:rPr>
      </w:pPr>
      <w:r>
        <w:rPr>
          <w:color w:val="auto"/>
          <w:sz w:val="23"/>
          <w:szCs w:val="23"/>
        </w:rPr>
        <w:t xml:space="preserve">2. Zaměstnanec je povinen seznámit se se stanoveným účelem a rozsahem zpracování těch osobních údajů, se kterými bude při výkonu práce přicházet do styku. </w:t>
      </w:r>
    </w:p>
    <w:p w:rsidR="008208DA" w:rsidRDefault="008208DA" w:rsidP="008208DA">
      <w:pPr>
        <w:pStyle w:val="Default"/>
        <w:spacing w:after="27"/>
        <w:rPr>
          <w:color w:val="auto"/>
          <w:sz w:val="23"/>
          <w:szCs w:val="23"/>
        </w:rPr>
      </w:pPr>
      <w:r>
        <w:rPr>
          <w:color w:val="auto"/>
          <w:sz w:val="23"/>
          <w:szCs w:val="23"/>
        </w:rPr>
        <w:t xml:space="preserve">3. Zaměstnanec se seznámí se stanoveným účelem a rozsahem zpracování osobních údajů prostřednictvím příslušných dokumentů vygenerovaných prostřednictvím Klíče. </w:t>
      </w:r>
    </w:p>
    <w:p w:rsidR="008208DA" w:rsidRDefault="008208DA" w:rsidP="008208DA">
      <w:pPr>
        <w:pStyle w:val="Default"/>
        <w:rPr>
          <w:color w:val="auto"/>
          <w:sz w:val="23"/>
          <w:szCs w:val="23"/>
        </w:rPr>
      </w:pPr>
      <w:r>
        <w:rPr>
          <w:color w:val="auto"/>
          <w:sz w:val="23"/>
          <w:szCs w:val="23"/>
        </w:rPr>
        <w:t xml:space="preserve">4. V rámci odpovědnosti zaměstnanců za zpracování osobních údajů nemohou zaměstnanci při zpracování osobních údajů překračovat rozsah zpracovávaných osobních údajů, </w:t>
      </w:r>
      <w:proofErr w:type="gramStart"/>
      <w:r>
        <w:rPr>
          <w:color w:val="auto"/>
          <w:sz w:val="23"/>
          <w:szCs w:val="23"/>
        </w:rPr>
        <w:t>která</w:t>
      </w:r>
      <w:proofErr w:type="gramEnd"/>
      <w:r>
        <w:rPr>
          <w:color w:val="auto"/>
          <w:sz w:val="23"/>
          <w:szCs w:val="23"/>
        </w:rPr>
        <w:t xml:space="preserve"> stanovil správce prostřednictvím Klíče.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VIII. </w:t>
      </w:r>
    </w:p>
    <w:p w:rsidR="008208DA" w:rsidRDefault="008208DA" w:rsidP="008208DA">
      <w:pPr>
        <w:pStyle w:val="Default"/>
        <w:rPr>
          <w:color w:val="auto"/>
          <w:sz w:val="23"/>
          <w:szCs w:val="23"/>
        </w:rPr>
      </w:pPr>
      <w:r>
        <w:rPr>
          <w:b/>
          <w:bCs/>
          <w:color w:val="auto"/>
          <w:sz w:val="23"/>
          <w:szCs w:val="23"/>
        </w:rPr>
        <w:t xml:space="preserve">Uchovávání osobních údajů </w:t>
      </w:r>
    </w:p>
    <w:p w:rsidR="008208DA" w:rsidRDefault="008208DA" w:rsidP="008208DA">
      <w:pPr>
        <w:pStyle w:val="Default"/>
        <w:spacing w:after="27"/>
        <w:rPr>
          <w:color w:val="auto"/>
          <w:sz w:val="23"/>
          <w:szCs w:val="23"/>
        </w:rPr>
      </w:pPr>
      <w:r>
        <w:rPr>
          <w:color w:val="auto"/>
          <w:sz w:val="23"/>
          <w:szCs w:val="23"/>
        </w:rPr>
        <w:t xml:space="preserve">1. Osobní údaje se uchovávají pouze po dobu, která je nezbytná k účelu jejich zpracování. Tato doba je stanovená prostřednictvím Klíče. </w:t>
      </w:r>
    </w:p>
    <w:p w:rsidR="008208DA" w:rsidRDefault="008208DA" w:rsidP="008208DA">
      <w:pPr>
        <w:pStyle w:val="Default"/>
        <w:spacing w:after="27"/>
        <w:rPr>
          <w:color w:val="auto"/>
          <w:sz w:val="23"/>
          <w:szCs w:val="23"/>
        </w:rPr>
      </w:pPr>
      <w:r>
        <w:rPr>
          <w:color w:val="auto"/>
          <w:sz w:val="23"/>
          <w:szCs w:val="23"/>
        </w:rPr>
        <w:t xml:space="preserve">2. Písemnosti a jiné hmotné nosiče dat, které obsahují osobní údaje, lze uchovávat pouze v uzamykatelných místnostech. </w:t>
      </w:r>
    </w:p>
    <w:p w:rsidR="008208DA" w:rsidRDefault="008208DA" w:rsidP="008208DA">
      <w:pPr>
        <w:pStyle w:val="Default"/>
        <w:spacing w:after="27"/>
        <w:rPr>
          <w:color w:val="auto"/>
          <w:sz w:val="23"/>
          <w:szCs w:val="23"/>
        </w:rPr>
      </w:pPr>
      <w:r>
        <w:rPr>
          <w:color w:val="auto"/>
          <w:sz w:val="23"/>
          <w:szCs w:val="23"/>
        </w:rPr>
        <w:t xml:space="preserve">3. Písemnosti a jiné hmotné nosiče dat, které obsahují citlivé údaje, lze uchovávat pouze v uzamykatelných skříních umístěných v uzamykatelných místnostech. </w:t>
      </w:r>
    </w:p>
    <w:p w:rsidR="008208DA" w:rsidRDefault="008208DA" w:rsidP="008208DA">
      <w:pPr>
        <w:pStyle w:val="Default"/>
        <w:spacing w:after="27"/>
        <w:rPr>
          <w:color w:val="auto"/>
          <w:sz w:val="23"/>
          <w:szCs w:val="23"/>
        </w:rPr>
      </w:pPr>
      <w:r>
        <w:rPr>
          <w:color w:val="auto"/>
          <w:sz w:val="23"/>
          <w:szCs w:val="23"/>
        </w:rPr>
        <w:t xml:space="preserve">4. Uchovávat osobní údaje v počítači lze pouze: </w:t>
      </w:r>
    </w:p>
    <w:p w:rsidR="008208DA" w:rsidRDefault="008208DA" w:rsidP="008208DA">
      <w:pPr>
        <w:pStyle w:val="Default"/>
        <w:spacing w:after="27"/>
        <w:rPr>
          <w:color w:val="auto"/>
          <w:sz w:val="23"/>
          <w:szCs w:val="23"/>
        </w:rPr>
      </w:pPr>
      <w:r>
        <w:rPr>
          <w:color w:val="auto"/>
          <w:sz w:val="23"/>
          <w:szCs w:val="23"/>
        </w:rPr>
        <w:t xml:space="preserve"> je-li přístup k souborům obsahujícím osobní údaje chráněn heslem, </w:t>
      </w:r>
    </w:p>
    <w:p w:rsidR="008208DA" w:rsidRDefault="008208DA" w:rsidP="008208DA">
      <w:pPr>
        <w:pStyle w:val="Default"/>
        <w:rPr>
          <w:color w:val="auto"/>
          <w:sz w:val="23"/>
          <w:szCs w:val="23"/>
        </w:rPr>
      </w:pPr>
      <w:r>
        <w:rPr>
          <w:color w:val="auto"/>
          <w:sz w:val="23"/>
          <w:szCs w:val="23"/>
        </w:rPr>
        <w:t xml:space="preserve"> je-li přístup k užívání počítače, v jehož paměti jsou soubory obsahující osobní údaje umístěny, chráněn heslem.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IX. </w:t>
      </w:r>
    </w:p>
    <w:p w:rsidR="008208DA" w:rsidRDefault="008208DA" w:rsidP="008208DA">
      <w:pPr>
        <w:pStyle w:val="Default"/>
        <w:rPr>
          <w:color w:val="auto"/>
          <w:sz w:val="23"/>
          <w:szCs w:val="23"/>
        </w:rPr>
      </w:pPr>
      <w:r>
        <w:rPr>
          <w:b/>
          <w:bCs/>
          <w:color w:val="auto"/>
          <w:sz w:val="23"/>
          <w:szCs w:val="23"/>
        </w:rPr>
        <w:t xml:space="preserve">Povinnosti zaměstnanců při zpracování a zabezpečení osobních údajů </w:t>
      </w:r>
    </w:p>
    <w:p w:rsidR="008208DA" w:rsidRDefault="008208DA" w:rsidP="008208DA">
      <w:pPr>
        <w:pStyle w:val="Default"/>
        <w:spacing w:after="27"/>
        <w:rPr>
          <w:color w:val="auto"/>
          <w:sz w:val="23"/>
          <w:szCs w:val="23"/>
        </w:rPr>
      </w:pPr>
      <w:r>
        <w:rPr>
          <w:color w:val="auto"/>
          <w:sz w:val="23"/>
          <w:szCs w:val="23"/>
        </w:rPr>
        <w:t xml:space="preserve">1. Zaměstnanec je povinen zpracovávat osobní údaje pouze způsoby zpracování a v rozsahu, který je správcem stanoven. </w:t>
      </w:r>
    </w:p>
    <w:p w:rsidR="008208DA" w:rsidRDefault="008208DA" w:rsidP="008208DA">
      <w:pPr>
        <w:pStyle w:val="Default"/>
        <w:spacing w:after="27"/>
        <w:rPr>
          <w:color w:val="auto"/>
          <w:sz w:val="23"/>
          <w:szCs w:val="23"/>
        </w:rPr>
      </w:pPr>
      <w:r>
        <w:rPr>
          <w:color w:val="auto"/>
          <w:sz w:val="23"/>
          <w:szCs w:val="23"/>
        </w:rPr>
        <w:lastRenderedPageBreak/>
        <w:t xml:space="preserve">2. Zaměstnanec plní povinnosti správce a zpracovatele prostřednictvím Klíče, pokud lze prostřednictvím Klíče příslušnou povinnost plnit. </w:t>
      </w:r>
    </w:p>
    <w:p w:rsidR="008208DA" w:rsidRDefault="008208DA" w:rsidP="008208DA">
      <w:pPr>
        <w:pStyle w:val="Default"/>
        <w:spacing w:after="27"/>
        <w:rPr>
          <w:color w:val="auto"/>
          <w:sz w:val="23"/>
          <w:szCs w:val="23"/>
        </w:rPr>
      </w:pPr>
      <w:r>
        <w:rPr>
          <w:color w:val="auto"/>
          <w:sz w:val="23"/>
          <w:szCs w:val="23"/>
        </w:rPr>
        <w:t xml:space="preserve">3. Zaměstnanec je povinen neumožnit neoprávněným osobám seznamovat se s osobními údaji. Za tímto účelem je zaměstnanec povinen zejména při odchodu z pracoviště dodržovat tzv. pravidlo čistého stolu, tedy nenechávat na stole dokumenty obsahující osobní údaje a vypínat osobní počítač </w:t>
      </w:r>
    </w:p>
    <w:p w:rsidR="008208DA" w:rsidRDefault="008208DA" w:rsidP="008208DA">
      <w:pPr>
        <w:pStyle w:val="Default"/>
        <w:rPr>
          <w:color w:val="auto"/>
          <w:sz w:val="23"/>
          <w:szCs w:val="23"/>
        </w:rPr>
      </w:pPr>
      <w:r>
        <w:rPr>
          <w:color w:val="auto"/>
          <w:sz w:val="23"/>
          <w:szCs w:val="23"/>
        </w:rPr>
        <w:t xml:space="preserve">4. Zaměstnanec je povinen zachovávat mlčenlivost o osobních údajích a o bezpečnostních opatřeních, jejichž zveřejnění by ohrozilo zabezpečení osobních údajů. </w:t>
      </w:r>
    </w:p>
    <w:p w:rsidR="0024315C" w:rsidRDefault="0024315C" w:rsidP="008208DA">
      <w:pPr>
        <w:pStyle w:val="Default"/>
        <w:rPr>
          <w:b/>
          <w:bCs/>
          <w:color w:val="auto"/>
          <w:sz w:val="23"/>
          <w:szCs w:val="23"/>
        </w:rPr>
      </w:pPr>
    </w:p>
    <w:p w:rsidR="008208DA" w:rsidRDefault="008208DA" w:rsidP="008208DA">
      <w:pPr>
        <w:pStyle w:val="Default"/>
        <w:rPr>
          <w:color w:val="auto"/>
          <w:sz w:val="23"/>
          <w:szCs w:val="23"/>
        </w:rPr>
      </w:pPr>
      <w:r>
        <w:rPr>
          <w:b/>
          <w:bCs/>
          <w:color w:val="auto"/>
          <w:sz w:val="23"/>
          <w:szCs w:val="23"/>
        </w:rPr>
        <w:t xml:space="preserve">X. </w:t>
      </w:r>
    </w:p>
    <w:p w:rsidR="008208DA" w:rsidRDefault="008208DA" w:rsidP="008208DA">
      <w:pPr>
        <w:pStyle w:val="Default"/>
        <w:rPr>
          <w:color w:val="auto"/>
          <w:sz w:val="23"/>
          <w:szCs w:val="23"/>
        </w:rPr>
      </w:pPr>
      <w:r>
        <w:rPr>
          <w:b/>
          <w:bCs/>
          <w:color w:val="auto"/>
          <w:sz w:val="23"/>
          <w:szCs w:val="23"/>
        </w:rPr>
        <w:t xml:space="preserve">Závěrečná ustanovení </w:t>
      </w:r>
    </w:p>
    <w:p w:rsidR="008208DA" w:rsidRDefault="008208DA" w:rsidP="008208DA">
      <w:pPr>
        <w:pStyle w:val="Default"/>
        <w:spacing w:after="27"/>
        <w:rPr>
          <w:color w:val="auto"/>
          <w:sz w:val="23"/>
          <w:szCs w:val="23"/>
        </w:rPr>
      </w:pPr>
      <w:r>
        <w:rPr>
          <w:color w:val="auto"/>
          <w:sz w:val="23"/>
          <w:szCs w:val="23"/>
        </w:rPr>
        <w:t xml:space="preserve">1. Ochrana osobních údajů, která se doposud u zaměstnavatele uskutečňovala, se uvede do souladu s touto směrnicí do 1 měsíce ode dne účinnosti této směrnice. </w:t>
      </w:r>
    </w:p>
    <w:p w:rsidR="008208DA" w:rsidRDefault="008208DA" w:rsidP="008208DA">
      <w:pPr>
        <w:pStyle w:val="Default"/>
        <w:rPr>
          <w:color w:val="auto"/>
          <w:sz w:val="23"/>
          <w:szCs w:val="23"/>
        </w:rPr>
      </w:pPr>
      <w:r>
        <w:rPr>
          <w:color w:val="auto"/>
          <w:sz w:val="23"/>
          <w:szCs w:val="23"/>
        </w:rPr>
        <w:t xml:space="preserve">2. Tato směrnice nabývá účinnosti </w:t>
      </w:r>
      <w:r w:rsidR="0024315C">
        <w:rPr>
          <w:color w:val="auto"/>
          <w:sz w:val="23"/>
          <w:szCs w:val="23"/>
        </w:rPr>
        <w:t xml:space="preserve">  </w:t>
      </w:r>
      <w:proofErr w:type="gramStart"/>
      <w:r w:rsidR="0024315C">
        <w:rPr>
          <w:color w:val="auto"/>
          <w:sz w:val="23"/>
          <w:szCs w:val="23"/>
        </w:rPr>
        <w:t>23.5.2018</w:t>
      </w:r>
      <w:proofErr w:type="gramEnd"/>
    </w:p>
    <w:p w:rsidR="004C7D99" w:rsidRDefault="00EE6C3C">
      <w:r>
        <w:tab/>
      </w:r>
      <w:r>
        <w:tab/>
      </w:r>
      <w:r>
        <w:tab/>
      </w:r>
    </w:p>
    <w:p w:rsidR="00EE6C3C" w:rsidRDefault="00EE6C3C">
      <w:r>
        <w:tab/>
      </w:r>
      <w:r>
        <w:tab/>
      </w:r>
      <w:r>
        <w:tab/>
      </w:r>
      <w:r>
        <w:tab/>
      </w:r>
      <w:r>
        <w:tab/>
      </w:r>
      <w:r>
        <w:tab/>
      </w:r>
      <w:r>
        <w:tab/>
      </w:r>
      <w:bookmarkStart w:id="0" w:name="_GoBack"/>
      <w:bookmarkEnd w:id="0"/>
      <w:r>
        <w:rPr>
          <w:noProof/>
          <w:lang w:eastAsia="cs-CZ"/>
        </w:rPr>
        <w:drawing>
          <wp:inline distT="0" distB="0" distL="0" distR="0">
            <wp:extent cx="2742042" cy="1343288"/>
            <wp:effectExtent l="0" t="0" r="127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4193" cy="1344342"/>
                    </a:xfrm>
                    <a:prstGeom prst="rect">
                      <a:avLst/>
                    </a:prstGeom>
                    <a:noFill/>
                    <a:ln>
                      <a:noFill/>
                    </a:ln>
                  </pic:spPr>
                </pic:pic>
              </a:graphicData>
            </a:graphic>
          </wp:inline>
        </w:drawing>
      </w:r>
    </w:p>
    <w:sectPr w:rsidR="00EE6C3C" w:rsidSect="001D233B">
      <w:pgSz w:w="11904" w:h="17335"/>
      <w:pgMar w:top="1833" w:right="775" w:bottom="643"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E211A"/>
    <w:multiLevelType w:val="hybridMultilevel"/>
    <w:tmpl w:val="58F87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FC425C"/>
    <w:multiLevelType w:val="hybridMultilevel"/>
    <w:tmpl w:val="94F41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A7D62"/>
    <w:multiLevelType w:val="hybridMultilevel"/>
    <w:tmpl w:val="07E41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6D25FB"/>
    <w:multiLevelType w:val="hybridMultilevel"/>
    <w:tmpl w:val="BDAA7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4C0F47"/>
    <w:multiLevelType w:val="hybridMultilevel"/>
    <w:tmpl w:val="F176C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6E9F7C"/>
    <w:multiLevelType w:val="hybridMultilevel"/>
    <w:tmpl w:val="7ADC34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D4A174"/>
    <w:multiLevelType w:val="hybridMultilevel"/>
    <w:tmpl w:val="A05E0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95E3A0"/>
    <w:multiLevelType w:val="hybridMultilevel"/>
    <w:tmpl w:val="DA04E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1DE004"/>
    <w:multiLevelType w:val="hybridMultilevel"/>
    <w:tmpl w:val="39BBC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86DD6F"/>
    <w:multiLevelType w:val="hybridMultilevel"/>
    <w:tmpl w:val="B9ED59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D6CC7F3"/>
    <w:multiLevelType w:val="hybridMultilevel"/>
    <w:tmpl w:val="2C1A84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9"/>
  </w:num>
  <w:num w:numId="4">
    <w:abstractNumId w:val="2"/>
  </w:num>
  <w:num w:numId="5">
    <w:abstractNumId w:val="7"/>
  </w:num>
  <w:num w:numId="6">
    <w:abstractNumId w:val="6"/>
  </w:num>
  <w:num w:numId="7">
    <w:abstractNumId w:val="0"/>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93"/>
    <w:rsid w:val="00242F5F"/>
    <w:rsid w:val="0024315C"/>
    <w:rsid w:val="004C7D99"/>
    <w:rsid w:val="008208DA"/>
    <w:rsid w:val="00C43F93"/>
    <w:rsid w:val="00D2254D"/>
    <w:rsid w:val="00EE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5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208D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E6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5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208D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E6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1001</Words>
  <Characters>5910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SOCAN</dc:creator>
  <cp:keywords/>
  <dc:description/>
  <cp:lastModifiedBy>SOCAN</cp:lastModifiedBy>
  <cp:revision>6</cp:revision>
  <dcterms:created xsi:type="dcterms:W3CDTF">2018-05-25T04:41:00Z</dcterms:created>
  <dcterms:modified xsi:type="dcterms:W3CDTF">2018-05-25T05:02:00Z</dcterms:modified>
</cp:coreProperties>
</file>